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F4" w:rsidRPr="0097229A" w:rsidRDefault="00AB38F4" w:rsidP="0097229A">
      <w:pPr>
        <w:widowControl/>
        <w:shd w:val="clear" w:color="auto" w:fill="FFFFFF"/>
        <w:spacing w:beforeLines="150" w:before="468" w:afterLines="150" w:after="468" w:line="700" w:lineRule="exact"/>
        <w:jc w:val="center"/>
        <w:rPr>
          <w:rFonts w:ascii="黑体" w:eastAsia="黑体" w:hAnsi="黑体"/>
          <w:bCs/>
          <w:kern w:val="36"/>
          <w:sz w:val="44"/>
          <w:szCs w:val="44"/>
        </w:rPr>
      </w:pPr>
      <w:r w:rsidRPr="0097229A">
        <w:rPr>
          <w:rFonts w:ascii="黑体" w:eastAsia="黑体" w:hAnsi="黑体" w:hint="eastAsia"/>
          <w:bCs/>
          <w:kern w:val="36"/>
          <w:sz w:val="44"/>
          <w:szCs w:val="44"/>
        </w:rPr>
        <w:t>江苏通报六起落实全面从严治党主体责任和监督责任不力典型案例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没有问责，责任就会空转。党的十八大以来，全省各级党组织和纪检监察机关把问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责作为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管党治党的重要利器，紧盯不作为不担当、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庸政懒政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怠政等问题，严肃查办了一批典型案件。现选择其中6起警示通报如下：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常州市国土局党委书记、局长贾金庚，纪委书记戴洪华因下属单位顶风违纪公款吃喝问题被问责。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2018年春节前，常州市国土局经济开发区分局党总支书记、局长朱玉曙等人顶风违纪，在单位食堂违规吃喝，造成严重后果和严重不良影响，相关责任人受到严肃处理。2018年3月，因落实主体责任、监督责任不力，贾金庚和戴洪华分别受到党内警告处分。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泰州医药高新区高等教育</w:t>
      </w:r>
      <w:proofErr w:type="gramStart"/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园区原</w:t>
      </w:r>
      <w:proofErr w:type="gramEnd"/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党工委委员、纪工委</w:t>
      </w:r>
      <w:proofErr w:type="gramStart"/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书记祝灯</w:t>
      </w:r>
      <w:proofErr w:type="gramEnd"/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山因履行监督职责不力被问责。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祝灯山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在担任高教园区纪工委书记期间，明知党工委书记兼管委会主任章某(另案处理)在会上提出发放年终奖的提议违反相关规定，非但未予以制止，反而表示同意，致使园区管委会违规发放奖金44.4万元;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祝灯山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身为纪工委书记，对园区党员领导干部疏于监督，管委会3名领导班子成员及部分中层干部相继发生违纪违法问题。因落实监督责任不力，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祝灯山受到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党内严重警告处分，并被调离纪工委书记岗位、调整为副处级非领导职务。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lastRenderedPageBreak/>
        <w:t>泗阳县城管局党组书记、局长朱红军等人因单位公务接待打“白条”长期欠账问题被问责。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泗阳县城管局未严格执行公务接待有关规定，公务接待手续不全，欠款1.6万余元，历经两任局长、5年时间未予结清，相关责任人受到严肃处理。时任党组书记、局长张修旺，现任党组书记、局长朱红军及分管副局长丁爱春对下属疏于管理，监督不力，致使所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欠账款久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拖未结，造成严重不良影响。2018年3月，因落实主体责任不力，张修旺、朱红军和丁爱春分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别受到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党内严重警告处分。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高邮市民政局原党组书记、局长张立中因下属单位发生违纪违法问题被问责。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高邮市民政局下属单位金属工艺厂隐匿销售收入设立账外账，并用于违规发放福利115万余元，原厂长等6人因严重违纪被查处。张立中作为党组书记、局长，落实主体责任不力，对分管的下属单位党员干部疏于监督管理，未及时发现和制止上述违纪行为的发生，受到党内警告处分。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金湖县金南镇原纪委书记万晓光因不履行监督职责被问责。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金南镇党委书记万祥华(另案处理)将正被立案审查的钱某列入干部考察人选，在同一次镇党委会上，同时研究对钱某提拔和给予党纪处分两项议题。万晓光作为时任镇纪委书记，未予以制止，也未提出反对意见，致使党委会通过了提拔使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用钱某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的决定，造成不良影响。2017年12月，因落实监督责任不力，万晓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光受到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党内警告处分。</w:t>
      </w:r>
    </w:p>
    <w:p w:rsidR="00AB38F4" w:rsidRPr="00C44B00" w:rsidRDefault="00AB38F4" w:rsidP="007B14C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bCs/>
          <w:color w:val="333333"/>
          <w:kern w:val="0"/>
          <w:sz w:val="32"/>
          <w:szCs w:val="32"/>
        </w:rPr>
        <w:t>南通汽运集团原党委书记、副董事长张兆成，纪委书记杨曙春因单位连续发生多起违纪违法问题被问责。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张兆成在</w:t>
      </w: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lastRenderedPageBreak/>
        <w:t>担任汽运集团党委书记期间，对原副总经理受贿案件，没有认真吸取教训、实施有</w:t>
      </w:r>
      <w:bookmarkStart w:id="0" w:name="_GoBack"/>
      <w:bookmarkEnd w:id="0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效监管，集团又连续发生原党委副书记、董事长等5起腐败案件。杨曙春身为集团纪委书记，对班子成员和下属单位监督乏力，未能及时发现并制止腐败问题发生。2017年11月，因落实主体责任、监督责任不力，张兆成和杨曙春分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别受到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党内警告处分。</w:t>
      </w:r>
    </w:p>
    <w:p w:rsidR="00AB38F4" w:rsidRPr="00C44B00" w:rsidRDefault="00AB38F4" w:rsidP="0097229A">
      <w:pPr>
        <w:widowControl/>
        <w:shd w:val="clear" w:color="auto" w:fill="FFFFFF"/>
        <w:spacing w:beforeLines="100" w:before="312" w:line="540" w:lineRule="exact"/>
        <w:ind w:firstLineChars="200" w:firstLine="640"/>
        <w:jc w:val="left"/>
        <w:rPr>
          <w:rFonts w:ascii="华文宋体" w:eastAsia="华文宋体" w:hAnsi="华文宋体" w:cs="宋体"/>
          <w:color w:val="333333"/>
          <w:kern w:val="0"/>
          <w:sz w:val="32"/>
          <w:szCs w:val="32"/>
        </w:rPr>
      </w:pPr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失责必问，问责必严。少数党员领导干部对全面从严治党缺乏清醒认识，缺乏责任担当，或主体责任缺失，或履行监督责任不力，导致所在地区或部门管党治党宽松软，必须严肃问责。全省各级党组织要认真吸取教训，自觉对照检查，不断强化管党治党政治意识，紧紧咬住“责任”二字，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抓住问责这个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要害，充分发挥履责记实信息平台作用，推动管党治党政治责任传导有力、层层压实、全面覆盖。各级纪检监察机关要认真贯彻省纪委省监委《关于进一步规范问责工作的意见》，加大对落实中央八项规定精神和整治“四风”问题不力、贯彻“三大攻坚战”决策部署不坚决、巡视反馈问题整改不到位、在深化党和国家机构改革中失职失责等突出问题追责问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责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力度，切实纠正思想认识不到位、开展工作不规范、问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责结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果不平衡等现象，对不作为不担当坚决说“不”，以强力问</w:t>
      </w:r>
      <w:proofErr w:type="gramStart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责倒逼责</w:t>
      </w:r>
      <w:proofErr w:type="gramEnd"/>
      <w:r w:rsidRPr="00C44B00">
        <w:rPr>
          <w:rFonts w:ascii="华文宋体" w:eastAsia="华文宋体" w:hAnsi="华文宋体" w:cs="宋体" w:hint="eastAsia"/>
          <w:color w:val="333333"/>
          <w:kern w:val="0"/>
          <w:sz w:val="32"/>
          <w:szCs w:val="32"/>
        </w:rPr>
        <w:t>任落实，为全省高质量发展走在全国前列提供坚强纪律保证。</w:t>
      </w:r>
    </w:p>
    <w:p w:rsidR="00B9590C" w:rsidRPr="00AB38F4" w:rsidRDefault="00B9590C" w:rsidP="00B9590C">
      <w:pPr>
        <w:jc w:val="center"/>
        <w:rPr>
          <w:rFonts w:ascii="仿宋_GB2312" w:eastAsia="仿宋_GB2312"/>
          <w:sz w:val="30"/>
          <w:szCs w:val="30"/>
        </w:rPr>
      </w:pPr>
    </w:p>
    <w:sectPr w:rsidR="00B9590C" w:rsidRPr="00AB38F4" w:rsidSect="007B14C5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0F7" w:rsidRDefault="003100F7" w:rsidP="00B9590C">
      <w:r>
        <w:separator/>
      </w:r>
    </w:p>
  </w:endnote>
  <w:endnote w:type="continuationSeparator" w:id="0">
    <w:p w:rsidR="003100F7" w:rsidRDefault="003100F7" w:rsidP="00B9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3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7B14C5" w:rsidRPr="007B14C5" w:rsidRDefault="001C001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7B14C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7B14C5" w:rsidRPr="007B14C5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7B14C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17BAE" w:rsidRPr="00C17BA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7B14C5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7B14C5" w:rsidRDefault="007B14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0F7" w:rsidRDefault="003100F7" w:rsidP="00B9590C">
      <w:r>
        <w:separator/>
      </w:r>
    </w:p>
  </w:footnote>
  <w:footnote w:type="continuationSeparator" w:id="0">
    <w:p w:rsidR="003100F7" w:rsidRDefault="003100F7" w:rsidP="00B9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0C"/>
    <w:rsid w:val="0008374E"/>
    <w:rsid w:val="001C0017"/>
    <w:rsid w:val="003100F7"/>
    <w:rsid w:val="007B14C5"/>
    <w:rsid w:val="00867D00"/>
    <w:rsid w:val="0097229A"/>
    <w:rsid w:val="00AB38F4"/>
    <w:rsid w:val="00B9590C"/>
    <w:rsid w:val="00C17BAE"/>
    <w:rsid w:val="00C44B00"/>
    <w:rsid w:val="00E06509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152C9-D9B3-49AB-9187-1C80A598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90C"/>
    <w:rPr>
      <w:sz w:val="18"/>
      <w:szCs w:val="18"/>
    </w:rPr>
  </w:style>
  <w:style w:type="character" w:styleId="a7">
    <w:name w:val="Strong"/>
    <w:basedOn w:val="a0"/>
    <w:uiPriority w:val="22"/>
    <w:qFormat/>
    <w:rsid w:val="00B9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5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　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HP</cp:lastModifiedBy>
  <cp:revision>2</cp:revision>
  <cp:lastPrinted>2018-05-02T02:26:00Z</cp:lastPrinted>
  <dcterms:created xsi:type="dcterms:W3CDTF">2018-05-02T06:48:00Z</dcterms:created>
  <dcterms:modified xsi:type="dcterms:W3CDTF">2018-05-02T06:48:00Z</dcterms:modified>
</cp:coreProperties>
</file>